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ПОЛИТИКА ИП ТОЛСТОШЕЕВОЙ ЕЛЕНЫ АЛЕКСАНДРОВНЫ</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 ОТНОШЕНИИ ОБРАБОТКИ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ПЕРСОНАЛЬНЫХ ДАННЫХ</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Общие положения</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Политика обработки персональных данных (далее – Политика) разработана в соответствии с Федеральным законом от 27.07.2006. №152-ФЗ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персональных данных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далее – ФЗ-152).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Настоящая Политика определяет порядок обработки персональных данных и меры по обеспечению безопасности персональных данных ИП Толстошеевой Елены Александровны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Политика неукоснительно исполняется руководителями и работниками всех структурных подразделений и филиалов Оператора.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pPr>
        <w:spacing w:before="150" w:after="15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Правовые основания обработки персональных данных.</w:t>
      </w:r>
    </w:p>
    <w:p>
      <w:pPr>
        <w:spacing w:before="0" w:after="225"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Политика обработки персональных данных у Оператора определяется 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соответствии со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следующими нормативными правовыми актами:</w:t>
      </w:r>
    </w:p>
    <w:p>
      <w:pPr>
        <w:numPr>
          <w:ilvl w:val="0"/>
          <w:numId w:val="6"/>
        </w:numPr>
        <w:tabs>
          <w:tab w:val="left" w:pos="720" w:leader="none"/>
        </w:tabs>
        <w:spacing w:before="0" w:after="0" w:line="240"/>
        <w:ind w:right="0" w:left="714" w:hanging="357"/>
        <w:jc w:val="left"/>
        <w:rPr>
          <w:rFonts w:ascii="Arial" w:hAnsi="Arial" w:cs="Arial" w:eastAsia="Arial"/>
          <w:color w:val="000000"/>
          <w:spacing w:val="0"/>
          <w:position w:val="0"/>
          <w:sz w:val="26"/>
          <w:shd w:fill="auto" w:val="clear"/>
        </w:rPr>
      </w:pPr>
      <w:r>
        <w:rPr>
          <w:rFonts w:ascii="Times New Roman" w:hAnsi="Times New Roman" w:cs="Times New Roman" w:eastAsia="Times New Roman"/>
          <w:color w:val="000000"/>
          <w:spacing w:val="0"/>
          <w:position w:val="0"/>
          <w:sz w:val="24"/>
          <w:shd w:fill="auto" w:val="clear"/>
        </w:rPr>
        <w:t xml:space="preserve">Федеральным законом от 27 июля 2006 г. № 152-ФЗ "О персональных данных",</w:t>
      </w:r>
    </w:p>
    <w:p>
      <w:pPr>
        <w:numPr>
          <w:ilvl w:val="0"/>
          <w:numId w:val="6"/>
        </w:numPr>
        <w:tabs>
          <w:tab w:val="left" w:pos="720" w:leader="none"/>
        </w:tabs>
        <w:spacing w:before="0" w:after="0" w:line="240"/>
        <w:ind w:right="0" w:left="714" w:hanging="357"/>
        <w:jc w:val="left"/>
        <w:rPr>
          <w:rFonts w:ascii="Arial" w:hAnsi="Arial" w:cs="Arial" w:eastAsia="Arial"/>
          <w:color w:val="000000"/>
          <w:spacing w:val="0"/>
          <w:position w:val="0"/>
          <w:sz w:val="26"/>
          <w:shd w:fill="auto" w:val="clear"/>
        </w:rPr>
      </w:pPr>
      <w:r>
        <w:rPr>
          <w:rFonts w:ascii="Times New Roman" w:hAnsi="Times New Roman" w:cs="Times New Roman" w:eastAsia="Times New Roman"/>
          <w:color w:val="000000"/>
          <w:spacing w:val="0"/>
          <w:position w:val="0"/>
          <w:sz w:val="24"/>
          <w:shd w:fill="auto" w:val="clear"/>
        </w:rPr>
        <w:t xml:space="preserve">Трудовым кодексом Российской Федерации,  </w:t>
      </w:r>
    </w:p>
    <w:p>
      <w:pPr>
        <w:numPr>
          <w:ilvl w:val="0"/>
          <w:numId w:val="6"/>
        </w:numPr>
        <w:tabs>
          <w:tab w:val="left" w:pos="720" w:leader="none"/>
        </w:tabs>
        <w:spacing w:before="0" w:after="0" w:line="240"/>
        <w:ind w:right="0" w:left="714" w:hanging="357"/>
        <w:jc w:val="left"/>
        <w:rPr>
          <w:rFonts w:ascii="Arial" w:hAnsi="Arial" w:cs="Arial" w:eastAsia="Arial"/>
          <w:color w:val="000000"/>
          <w:spacing w:val="0"/>
          <w:position w:val="0"/>
          <w:sz w:val="26"/>
          <w:shd w:fill="auto" w:val="clear"/>
        </w:rPr>
      </w:pPr>
      <w:r>
        <w:rPr>
          <w:rFonts w:ascii="Times New Roman" w:hAnsi="Times New Roman" w:cs="Times New Roman" w:eastAsia="Times New Roman"/>
          <w:color w:val="000000"/>
          <w:spacing w:val="0"/>
          <w:position w:val="0"/>
          <w:sz w:val="24"/>
          <w:shd w:fill="auto" w:val="clear"/>
        </w:rPr>
        <w:t xml:space="preserve">Постановлением Правительства РФ от 01.11.2012 № 1119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cs="Times New Roman" w:eastAsia="Times New Roman"/>
          <w:color w:val="000000"/>
          <w:spacing w:val="0"/>
          <w:position w:val="0"/>
          <w:sz w:val="24"/>
          <w:shd w:fill="auto" w:val="clear"/>
        </w:rPr>
        <w:t xml:space="preserve">», </w:t>
      </w:r>
    </w:p>
    <w:p>
      <w:pPr>
        <w:numPr>
          <w:ilvl w:val="0"/>
          <w:numId w:val="6"/>
        </w:numPr>
        <w:tabs>
          <w:tab w:val="left" w:pos="720" w:leader="none"/>
        </w:tabs>
        <w:spacing w:before="0" w:after="0" w:line="240"/>
        <w:ind w:right="0" w:left="714" w:hanging="357"/>
        <w:jc w:val="left"/>
        <w:rPr>
          <w:rFonts w:ascii="Arial" w:hAnsi="Arial" w:cs="Arial" w:eastAsia="Arial"/>
          <w:color w:val="000000"/>
          <w:spacing w:val="0"/>
          <w:position w:val="0"/>
          <w:sz w:val="26"/>
          <w:shd w:fill="auto" w:val="clear"/>
        </w:rPr>
      </w:pPr>
      <w:r>
        <w:rPr>
          <w:rFonts w:ascii="Times New Roman" w:hAnsi="Times New Roman" w:cs="Times New Roman" w:eastAsia="Times New Roman"/>
          <w:color w:val="000000"/>
          <w:spacing w:val="0"/>
          <w:position w:val="0"/>
          <w:sz w:val="24"/>
          <w:shd w:fill="auto" w:val="clear"/>
        </w:rPr>
        <w:t xml:space="preserve">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Pr>
          <w:rFonts w:ascii="Arial" w:hAnsi="Arial" w:cs="Arial" w:eastAsia="Arial"/>
          <w:color w:val="000000"/>
          <w:spacing w:val="0"/>
          <w:position w:val="0"/>
          <w:sz w:val="26"/>
          <w:shd w:fill="auto" w:val="clear"/>
        </w:rPr>
        <w:t xml:space="preserve"> </w:t>
      </w:r>
    </w:p>
    <w:p>
      <w:pPr>
        <w:numPr>
          <w:ilvl w:val="0"/>
          <w:numId w:val="6"/>
        </w:numPr>
        <w:tabs>
          <w:tab w:val="left" w:pos="720" w:leader="none"/>
        </w:tabs>
        <w:spacing w:before="0" w:after="0" w:line="240"/>
        <w:ind w:right="0" w:left="714" w:hanging="35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Приказом ФСТЭК России №</w:t>
      </w:r>
      <w:r>
        <w:rPr>
          <w:rFonts w:ascii="Times New Roman" w:hAnsi="Times New Roman" w:cs="Times New Roman" w:eastAsia="Times New Roman"/>
          <w:color w:val="000000"/>
          <w:spacing w:val="0"/>
          <w:position w:val="0"/>
          <w:sz w:val="24"/>
          <w:shd w:fill="auto" w:val="clear"/>
        </w:rPr>
        <w:t xml:space="preserve"> 55, </w:t>
      </w:r>
      <w:r>
        <w:rPr>
          <w:rFonts w:ascii="Times New Roman" w:hAnsi="Times New Roman" w:cs="Times New Roman" w:eastAsia="Times New Roman"/>
          <w:color w:val="000000"/>
          <w:spacing w:val="0"/>
          <w:position w:val="0"/>
          <w:sz w:val="24"/>
          <w:shd w:fill="auto" w:val="clear"/>
        </w:rPr>
        <w:t xml:space="preserve">ФСБ России №</w:t>
      </w:r>
      <w:r>
        <w:rPr>
          <w:rFonts w:ascii="Times New Roman" w:hAnsi="Times New Roman" w:cs="Times New Roman" w:eastAsia="Times New Roman"/>
          <w:color w:val="000000"/>
          <w:spacing w:val="0"/>
          <w:position w:val="0"/>
          <w:sz w:val="24"/>
          <w:shd w:fill="auto" w:val="clear"/>
        </w:rPr>
        <w:t xml:space="preserve"> 86, </w:t>
      </w:r>
      <w:r>
        <w:rPr>
          <w:rFonts w:ascii="Times New Roman" w:hAnsi="Times New Roman" w:cs="Times New Roman" w:eastAsia="Times New Roman"/>
          <w:color w:val="000000"/>
          <w:spacing w:val="0"/>
          <w:position w:val="0"/>
          <w:sz w:val="24"/>
          <w:shd w:fill="auto" w:val="clear"/>
        </w:rPr>
        <w:t xml:space="preserve">Мининформсвязи России №</w:t>
      </w:r>
      <w:r>
        <w:rPr>
          <w:rFonts w:ascii="Times New Roman" w:hAnsi="Times New Roman" w:cs="Times New Roman" w:eastAsia="Times New Roman"/>
          <w:color w:val="000000"/>
          <w:spacing w:val="0"/>
          <w:position w:val="0"/>
          <w:sz w:val="24"/>
          <w:shd w:fill="auto" w:val="clear"/>
        </w:rPr>
        <w:t xml:space="preserve"> 20 </w:t>
      </w:r>
      <w:r>
        <w:rPr>
          <w:rFonts w:ascii="Times New Roman" w:hAnsi="Times New Roman" w:cs="Times New Roman" w:eastAsia="Times New Roman"/>
          <w:color w:val="000000"/>
          <w:spacing w:val="0"/>
          <w:position w:val="0"/>
          <w:sz w:val="24"/>
          <w:shd w:fill="auto" w:val="clear"/>
        </w:rPr>
        <w:t xml:space="preserve">от 13</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февраля 2008</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утверждении Порядка проведения классификации информационных систем персональных данных</w:t>
      </w:r>
      <w:r>
        <w:rPr>
          <w:rFonts w:ascii="Times New Roman" w:hAnsi="Times New Roman" w:cs="Times New Roman" w:eastAsia="Times New Roman"/>
          <w:color w:val="000000"/>
          <w:spacing w:val="0"/>
          <w:position w:val="0"/>
          <w:sz w:val="24"/>
          <w:shd w:fill="auto" w:val="clear"/>
        </w:rPr>
        <w:t xml:space="preserve">», </w:t>
      </w:r>
    </w:p>
    <w:p>
      <w:pPr>
        <w:numPr>
          <w:ilvl w:val="0"/>
          <w:numId w:val="6"/>
        </w:numPr>
        <w:tabs>
          <w:tab w:val="left" w:pos="720" w:leader="none"/>
        </w:tabs>
        <w:spacing w:before="0" w:after="0" w:line="240"/>
        <w:ind w:right="0" w:left="714" w:hanging="35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иными нормативными правовыми актами Российской Федерации 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нормативными документами уполномоченных органов государственной власти.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Определения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Персональные данные</w:t>
      </w:r>
      <w:r>
        <w:rPr>
          <w:rFonts w:ascii="Times New Roman" w:hAnsi="Times New Roman" w:cs="Times New Roman" w:eastAsia="Times New Roman"/>
          <w:color w:val="auto"/>
          <w:spacing w:val="0"/>
          <w:position w:val="0"/>
          <w:sz w:val="24"/>
          <w:shd w:fill="auto" w:val="clear"/>
        </w:rPr>
        <w:t xml:space="preserve"> - любая информация, относящаяся к прямо или косвенно определенному или определяемому физическому лицу (гражданину). Т.е. к такой информации, в частности, можно отнести: ФИО, год, месяц, дата и место рождения, адрес, сведения о семейном, социальном, имущественном положении, сведения об образовании, профессии, доходах, сведения о состоянии здоровья, а также другую информацию.</w:t>
      </w:r>
    </w:p>
    <w:p>
      <w:pPr>
        <w:spacing w:before="0" w:after="0" w:line="240"/>
        <w:ind w:right="0" w:left="0" w:firstLine="0"/>
        <w:jc w:val="both"/>
        <w:rPr>
          <w:rFonts w:ascii="Arial" w:hAnsi="Arial" w:cs="Arial" w:eastAsia="Arial"/>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Оператор</w:t>
      </w:r>
      <w:r>
        <w:rPr>
          <w:rFonts w:ascii="Times New Roman" w:hAnsi="Times New Roman" w:cs="Times New Roman" w:eastAsia="Times New Roman"/>
          <w:color w:val="000000"/>
          <w:spacing w:val="0"/>
          <w:position w:val="0"/>
          <w:sz w:val="24"/>
          <w:shd w:fill="auto" w:val="clear"/>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Обработка персональных данных</w:t>
      </w:r>
      <w:r>
        <w:rPr>
          <w:rFonts w:ascii="Times New Roman" w:hAnsi="Times New Roman" w:cs="Times New Roman" w:eastAsia="Times New Roman"/>
          <w:color w:val="auto"/>
          <w:spacing w:val="0"/>
          <w:position w:val="0"/>
          <w:sz w:val="24"/>
          <w:shd w:fill="auto" w:val="clear"/>
        </w:rPr>
        <w:t xml:space="preserve"> - любое действие (операция) или совокупность действий (операций) с персональными данным, совершаемых с использованием средств автоматизации или без использования таких средств. К таким действиям (операциям) можно отнести: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Принципы обработки персональных данных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Обработка персональных данных Оператором осуществляется на основе следующих принципов: </w:t>
      </w:r>
    </w:p>
    <w:p>
      <w:pPr>
        <w:numPr>
          <w:ilvl w:val="0"/>
          <w:numId w:val="11"/>
        </w:numPr>
        <w:tabs>
          <w:tab w:val="left" w:pos="720" w:leader="none"/>
        </w:tabs>
        <w:spacing w:before="0" w:after="0" w:line="240"/>
        <w:ind w:right="0" w:left="714" w:hanging="35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законности и справедливой основы; </w:t>
      </w:r>
    </w:p>
    <w:p>
      <w:pPr>
        <w:numPr>
          <w:ilvl w:val="0"/>
          <w:numId w:val="11"/>
        </w:numPr>
        <w:tabs>
          <w:tab w:val="left" w:pos="720" w:leader="none"/>
        </w:tabs>
        <w:spacing w:before="0" w:after="0" w:line="240"/>
        <w:ind w:right="0" w:left="714" w:hanging="35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ограничения обработки персональных данных достижением конкретных, заранее определенных и законных целей; </w:t>
      </w:r>
    </w:p>
    <w:p>
      <w:pPr>
        <w:numPr>
          <w:ilvl w:val="0"/>
          <w:numId w:val="11"/>
        </w:numPr>
        <w:tabs>
          <w:tab w:val="left" w:pos="720" w:leader="none"/>
        </w:tabs>
        <w:spacing w:before="0" w:after="0" w:line="240"/>
        <w:ind w:right="0" w:left="714" w:hanging="35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недопущения обработки персональных данных, несовместимой с целями сбора персональных данных; </w:t>
      </w:r>
    </w:p>
    <w:p>
      <w:pPr>
        <w:numPr>
          <w:ilvl w:val="0"/>
          <w:numId w:val="11"/>
        </w:numPr>
        <w:tabs>
          <w:tab w:val="left" w:pos="720" w:leader="none"/>
        </w:tabs>
        <w:spacing w:before="0" w:after="0" w:line="240"/>
        <w:ind w:right="0" w:left="714" w:hanging="35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pPr>
        <w:numPr>
          <w:ilvl w:val="0"/>
          <w:numId w:val="11"/>
        </w:numPr>
        <w:tabs>
          <w:tab w:val="left" w:pos="720" w:leader="none"/>
        </w:tabs>
        <w:spacing w:before="0" w:after="0" w:line="240"/>
        <w:ind w:right="0" w:left="714" w:hanging="35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обработки только тех персональных данных, которые отвечают целям их обработки; </w:t>
      </w:r>
    </w:p>
    <w:p>
      <w:pPr>
        <w:numPr>
          <w:ilvl w:val="0"/>
          <w:numId w:val="11"/>
        </w:numPr>
        <w:tabs>
          <w:tab w:val="left" w:pos="720" w:leader="none"/>
        </w:tabs>
        <w:spacing w:before="0" w:after="0" w:line="240"/>
        <w:ind w:right="0" w:left="714" w:hanging="35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соответствия содержания и объема обрабатываемых персональных данных заявленным целям обработки; </w:t>
      </w:r>
    </w:p>
    <w:p>
      <w:pPr>
        <w:numPr>
          <w:ilvl w:val="0"/>
          <w:numId w:val="11"/>
        </w:numPr>
        <w:tabs>
          <w:tab w:val="left" w:pos="720" w:leader="none"/>
        </w:tabs>
        <w:spacing w:before="0" w:after="0" w:line="240"/>
        <w:ind w:right="0" w:left="714" w:hanging="35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недопущения обработки персональных данных, избыточных по отношению к заявленным целям их обработки; </w:t>
      </w:r>
    </w:p>
    <w:p>
      <w:pPr>
        <w:numPr>
          <w:ilvl w:val="0"/>
          <w:numId w:val="11"/>
        </w:numPr>
        <w:tabs>
          <w:tab w:val="left" w:pos="720" w:leader="none"/>
        </w:tabs>
        <w:spacing w:before="0" w:after="0" w:line="240"/>
        <w:ind w:right="0" w:left="714" w:hanging="35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обеспечения точности, достаточности и актуальности персональных данных по отношению к целям обработки персональных данных; </w:t>
      </w:r>
    </w:p>
    <w:p>
      <w:pPr>
        <w:numPr>
          <w:ilvl w:val="0"/>
          <w:numId w:val="11"/>
        </w:numPr>
        <w:tabs>
          <w:tab w:val="left" w:pos="720" w:leader="none"/>
        </w:tabs>
        <w:spacing w:before="0" w:after="0" w:line="240"/>
        <w:ind w:right="0" w:left="714" w:hanging="35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 </w:t>
      </w:r>
      <w:r>
        <w:rPr>
          <w:rFonts w:ascii="Times New Roman" w:hAnsi="Times New Roman" w:cs="Times New Roman" w:eastAsia="Times New Roman"/>
          <w:b/>
          <w:color w:val="000000"/>
          <w:spacing w:val="0"/>
          <w:position w:val="0"/>
          <w:sz w:val="24"/>
          <w:shd w:fill="auto" w:val="clear"/>
        </w:rPr>
        <w:t xml:space="preserve">Условия обработки персональных данных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Оператор производит обработку персональных данных при наличии хотя бы одного из следующих условий: </w:t>
      </w:r>
    </w:p>
    <w:p>
      <w:pPr>
        <w:numPr>
          <w:ilvl w:val="0"/>
          <w:numId w:val="13"/>
        </w:numPr>
        <w:tabs>
          <w:tab w:val="left" w:pos="720" w:leader="none"/>
        </w:tabs>
        <w:spacing w:before="0" w:after="0" w:line="240"/>
        <w:ind w:right="0" w:left="714" w:hanging="35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обработка персональных данных осуществляется с согласия субъекта персональных данных на обработку его персональных данных; </w:t>
      </w:r>
    </w:p>
    <w:p>
      <w:pPr>
        <w:numPr>
          <w:ilvl w:val="0"/>
          <w:numId w:val="13"/>
        </w:numPr>
        <w:tabs>
          <w:tab w:val="left" w:pos="720" w:leader="none"/>
        </w:tabs>
        <w:spacing w:before="0" w:after="0" w:line="24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pPr>
        <w:numPr>
          <w:ilvl w:val="0"/>
          <w:numId w:val="13"/>
        </w:numPr>
        <w:tabs>
          <w:tab w:val="left" w:pos="720" w:leader="none"/>
        </w:tabs>
        <w:spacing w:before="0" w:after="0" w:line="24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pPr>
        <w:numPr>
          <w:ilvl w:val="0"/>
          <w:numId w:val="13"/>
        </w:numPr>
        <w:tabs>
          <w:tab w:val="left" w:pos="720" w:leader="none"/>
        </w:tabs>
        <w:spacing w:before="0" w:after="0" w:line="24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pPr>
        <w:numPr>
          <w:ilvl w:val="0"/>
          <w:numId w:val="13"/>
        </w:numPr>
        <w:tabs>
          <w:tab w:val="left" w:pos="720" w:leader="none"/>
        </w:tabs>
        <w:spacing w:before="0" w:after="0" w:line="24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pPr>
        <w:numPr>
          <w:ilvl w:val="0"/>
          <w:numId w:val="13"/>
        </w:numPr>
        <w:tabs>
          <w:tab w:val="left" w:pos="720" w:leader="none"/>
        </w:tabs>
        <w:spacing w:before="0" w:after="0" w:line="24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pPr>
        <w:numPr>
          <w:ilvl w:val="0"/>
          <w:numId w:val="13"/>
        </w:numPr>
        <w:tabs>
          <w:tab w:val="left" w:pos="720" w:leader="none"/>
        </w:tabs>
        <w:spacing w:before="0" w:after="0" w:line="240"/>
        <w:ind w:right="0" w:left="714" w:hanging="35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 </w:t>
      </w:r>
      <w:r>
        <w:rPr>
          <w:rFonts w:ascii="Times New Roman" w:hAnsi="Times New Roman" w:cs="Times New Roman" w:eastAsia="Times New Roman"/>
          <w:b/>
          <w:color w:val="000000"/>
          <w:spacing w:val="0"/>
          <w:position w:val="0"/>
          <w:sz w:val="24"/>
          <w:shd w:fill="auto" w:val="clear"/>
        </w:rPr>
        <w:t xml:space="preserve">Конфиденциальность персональных данных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 </w:t>
      </w:r>
      <w:r>
        <w:rPr>
          <w:rFonts w:ascii="Times New Roman" w:hAnsi="Times New Roman" w:cs="Times New Roman" w:eastAsia="Times New Roman"/>
          <w:b/>
          <w:color w:val="000000"/>
          <w:spacing w:val="0"/>
          <w:position w:val="0"/>
          <w:sz w:val="24"/>
          <w:shd w:fill="auto" w:val="clear"/>
        </w:rPr>
        <w:t xml:space="preserve">Общедоступные источники персональных данных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w:t>
      </w:r>
      <w:r>
        <w:rPr>
          <w:rFonts w:ascii="Times New Roman" w:hAnsi="Times New Roman" w:cs="Times New Roman" w:eastAsia="Times New Roman"/>
          <w:b/>
          <w:color w:val="000000"/>
          <w:spacing w:val="0"/>
          <w:position w:val="0"/>
          <w:sz w:val="24"/>
          <w:shd w:fill="auto" w:val="clear"/>
        </w:rPr>
        <w:t xml:space="preserve">Поручение обработки персональных данных другому лицу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 152-ФЗ.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50" w:after="15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 </w:t>
      </w:r>
      <w:r>
        <w:rPr>
          <w:rFonts w:ascii="Times New Roman" w:hAnsi="Times New Roman" w:cs="Times New Roman" w:eastAsia="Times New Roman"/>
          <w:b/>
          <w:color w:val="000000"/>
          <w:spacing w:val="0"/>
          <w:position w:val="0"/>
          <w:sz w:val="24"/>
          <w:shd w:fill="auto" w:val="clear"/>
        </w:rPr>
        <w:t xml:space="preserve">Цели обработки персональных данных</w:t>
      </w:r>
    </w:p>
    <w:p>
      <w:pPr>
        <w:spacing w:before="150" w:after="15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Обработка персональных данных Оператором осуществляется в целях:</w:t>
      </w:r>
    </w:p>
    <w:p>
      <w:pPr>
        <w:numPr>
          <w:ilvl w:val="0"/>
          <w:numId w:val="22"/>
        </w:numPr>
        <w:spacing w:before="0" w:after="0" w:line="240"/>
        <w:ind w:right="0" w:left="714"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ведения кадровой работы, регулирования трудовых отношений 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работниками Оператора ;</w:t>
      </w:r>
    </w:p>
    <w:p>
      <w:pPr>
        <w:numPr>
          <w:ilvl w:val="0"/>
          <w:numId w:val="22"/>
        </w:numPr>
        <w:spacing w:before="0" w:after="0" w:line="240"/>
        <w:ind w:right="0" w:left="714"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осуществления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обязанностей по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предоставлению персональных данных 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органы государственной власти, 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Пенсионный фонд Российской Федерации, 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Фонд социального страхования Российской Федерации, 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Федеральный фонд обязательного медицинского страхования, 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также 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иные государственные органы;</w:t>
      </w:r>
    </w:p>
    <w:p>
      <w:pPr>
        <w:numPr>
          <w:ilvl w:val="0"/>
          <w:numId w:val="22"/>
        </w:numPr>
        <w:spacing w:before="0" w:after="0" w:line="240"/>
        <w:ind w:right="0" w:left="714"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подготовки, заключения, исполнения 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прекращения договоров 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контрагентами;</w:t>
      </w:r>
    </w:p>
    <w:p>
      <w:pPr>
        <w:numPr>
          <w:ilvl w:val="0"/>
          <w:numId w:val="22"/>
        </w:numPr>
        <w:spacing w:before="0" w:after="0" w:line="240"/>
        <w:ind w:right="0" w:left="714"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исполнения судебных актов, актов других органов или должностных лиц, подлежащих исполнению 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соответствии 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законодательством Российской Федерации об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исполнительном производстве;</w:t>
      </w:r>
    </w:p>
    <w:p>
      <w:pPr>
        <w:numPr>
          <w:ilvl w:val="0"/>
          <w:numId w:val="22"/>
        </w:numPr>
        <w:spacing w:before="0" w:after="0" w:line="240"/>
        <w:ind w:right="0" w:left="714"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осуществления прав 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законных интересов Оператора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рамках осуществления видов деятельности, предусмотренных Уставом 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иными локальными нормативными актами Оператора, или третьих лиц либо достижения общественно значимых целей;</w:t>
      </w:r>
    </w:p>
    <w:p>
      <w:pPr>
        <w:numPr>
          <w:ilvl w:val="0"/>
          <w:numId w:val="22"/>
        </w:numPr>
        <w:spacing w:before="0" w:after="0" w:line="240"/>
        <w:ind w:right="0" w:left="714"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иных законных целях.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Субъекты персональных данных</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Оператор обрабатывает персональные данные следующих лиц: </w:t>
      </w:r>
    </w:p>
    <w:p>
      <w:pPr>
        <w:numPr>
          <w:ilvl w:val="0"/>
          <w:numId w:val="2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работников;</w:t>
      </w:r>
    </w:p>
    <w:p>
      <w:pPr>
        <w:numPr>
          <w:ilvl w:val="0"/>
          <w:numId w:val="2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субъектов, с которыми заключены договоры гражданско-правового характера;</w:t>
      </w:r>
    </w:p>
    <w:p>
      <w:pPr>
        <w:numPr>
          <w:ilvl w:val="0"/>
          <w:numId w:val="2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клиентов Оператора</w:t>
      </w:r>
    </w:p>
    <w:p>
      <w:pPr>
        <w:numPr>
          <w:ilvl w:val="0"/>
          <w:numId w:val="2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зарегистрированных пользователей сайта Оператора.</w:t>
      </w:r>
    </w:p>
    <w:p>
      <w:pPr>
        <w:spacing w:before="360" w:after="192"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 </w:t>
      </w:r>
      <w:r>
        <w:rPr>
          <w:rFonts w:ascii="Times New Roman" w:hAnsi="Times New Roman" w:cs="Times New Roman" w:eastAsia="Times New Roman"/>
          <w:b/>
          <w:color w:val="000000"/>
          <w:spacing w:val="0"/>
          <w:position w:val="0"/>
          <w:sz w:val="24"/>
          <w:shd w:fill="auto" w:val="clear"/>
        </w:rPr>
        <w:t xml:space="preserve">Перечень персональных данных, обрабатываемых Оператором</w:t>
      </w:r>
    </w:p>
    <w:p>
      <w:pPr>
        <w:numPr>
          <w:ilvl w:val="0"/>
          <w:numId w:val="26"/>
        </w:numPr>
        <w:tabs>
          <w:tab w:val="left" w:pos="720" w:leader="none"/>
        </w:tabs>
        <w:spacing w:before="120" w:after="24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Перечень персональных данных, обрабатываемых Оператором, определяется 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соответствии 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законодательством Российской Федерации 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локальными нормативными актами Оператора 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учетом целей обработки персональных данных, указанных 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разделе </w:t>
      </w: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Политики</w:t>
      </w:r>
      <w:r>
        <w:rPr>
          <w:rFonts w:ascii="Times New Roman" w:hAnsi="Times New Roman" w:cs="Times New Roman" w:eastAsia="Times New Roman"/>
          <w:color w:val="000000"/>
          <w:spacing w:val="0"/>
          <w:position w:val="0"/>
          <w:sz w:val="24"/>
          <w:shd w:fill="auto" w:val="clear"/>
        </w:rPr>
        <w:t xml:space="preserve">.</w:t>
      </w:r>
    </w:p>
    <w:p>
      <w:pPr>
        <w:numPr>
          <w:ilvl w:val="0"/>
          <w:numId w:val="26"/>
        </w:numPr>
        <w:tabs>
          <w:tab w:val="left" w:pos="720" w:leader="none"/>
        </w:tabs>
        <w:spacing w:before="120" w:after="24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осуществляется.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 </w:t>
      </w:r>
      <w:r>
        <w:rPr>
          <w:rFonts w:ascii="Times New Roman" w:hAnsi="Times New Roman" w:cs="Times New Roman" w:eastAsia="Times New Roman"/>
          <w:b/>
          <w:color w:val="000000"/>
          <w:spacing w:val="0"/>
          <w:position w:val="0"/>
          <w:sz w:val="24"/>
          <w:shd w:fill="auto" w:val="clear"/>
        </w:rPr>
        <w:t xml:space="preserve">Согласие субъекта персональных данных на обработку его персональных данных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 </w:t>
      </w:r>
      <w:r>
        <w:rPr>
          <w:rFonts w:ascii="Times New Roman" w:hAnsi="Times New Roman" w:cs="Times New Roman" w:eastAsia="Times New Roman"/>
          <w:b/>
          <w:color w:val="000000"/>
          <w:spacing w:val="0"/>
          <w:position w:val="0"/>
          <w:sz w:val="24"/>
          <w:shd w:fill="auto" w:val="clear"/>
        </w:rPr>
        <w:t xml:space="preserve">Права субъекта персональных данных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 ФЗ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 </w:t>
      </w:r>
      <w:r>
        <w:rPr>
          <w:rFonts w:ascii="Times New Roman" w:hAnsi="Times New Roman" w:cs="Times New Roman" w:eastAsia="Times New Roman"/>
          <w:b/>
          <w:color w:val="auto"/>
          <w:spacing w:val="0"/>
          <w:position w:val="0"/>
          <w:sz w:val="24"/>
          <w:shd w:fill="auto" w:val="clear"/>
        </w:rPr>
        <w:t xml:space="preserve">Хранение персональных данных: </w:t>
      </w:r>
    </w:p>
    <w:p>
      <w:pPr>
        <w:spacing w:before="100" w:after="10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Процедура хранения персональных данных  проводится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порядке, который позволяет осуществлять хранение персональных данных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форме, позволяющей определить субъекта персональных данных, 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дольше, чем этого требуют цели обработки персональных данных, если срок 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хранения 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установлен федеральным законом, договором, стороной которого, выгодоприобретателем или поручителем по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которому является субъект персональных данных. Данный порядок соответствует определенному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w:t>
      </w: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ст.</w:t>
      </w: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Федерального закона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принципу обработки персональных данных.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Предельный срок хранения персональных данных определяется исходя из следующего: </w:t>
      </w:r>
    </w:p>
    <w:p>
      <w:pPr>
        <w:numPr>
          <w:ilvl w:val="0"/>
          <w:numId w:val="3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требований законодательства (гражданского, трудового, налогового, пенсионного);</w:t>
      </w:r>
    </w:p>
    <w:p>
      <w:pPr>
        <w:numPr>
          <w:ilvl w:val="0"/>
          <w:numId w:val="3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исковой давности взаимных претензий;</w:t>
      </w:r>
    </w:p>
    <w:p>
      <w:pPr>
        <w:numPr>
          <w:ilvl w:val="0"/>
          <w:numId w:val="3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других нормативных документов.</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Сроки хранения бумажных материальных носителей персональных данных определяются в соответствие со сроком действия договора с субъектом ПДн, приказом Министерства культуры РФ от 25 августа 2010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 N</w:t>
      </w:r>
      <w:r>
        <w:rPr>
          <w:rFonts w:ascii="Times New Roman" w:hAnsi="Times New Roman" w:cs="Times New Roman" w:eastAsia="Times New Roman"/>
          <w:color w:val="auto"/>
          <w:spacing w:val="0"/>
          <w:position w:val="0"/>
          <w:sz w:val="24"/>
          <w:shd w:fill="auto" w:val="clear"/>
        </w:rPr>
        <w:t xml:space="preserve"> 558 "</w:t>
      </w:r>
      <w:r>
        <w:rPr>
          <w:rFonts w:ascii="Times New Roman" w:hAnsi="Times New Roman" w:cs="Times New Roman" w:eastAsia="Times New Roman"/>
          <w:color w:val="auto"/>
          <w:spacing w:val="0"/>
          <w:position w:val="0"/>
          <w:sz w:val="24"/>
          <w:shd w:fill="auto" w:val="clear"/>
        </w:rPr>
        <w:t xml:space="preserve">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9"/>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хранением персональных данных понимается существование записей в информационных системах и на материальных носителях.</w:t>
      </w:r>
    </w:p>
    <w:p>
      <w:pPr>
        <w:numPr>
          <w:ilvl w:val="0"/>
          <w:numId w:val="39"/>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Персональные данные  обрабатываются и хранятся в информационных системах, а также на бумажных носителях Оператора. Персональные данные  также хранятся в электронном виде: в локальной компьютерной сети Оператора, в электронных папках и файлах  сотрудников, допущенных к обработке персональных данных .</w:t>
      </w:r>
    </w:p>
    <w:p>
      <w:pPr>
        <w:numPr>
          <w:ilvl w:val="0"/>
          <w:numId w:val="39"/>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Хранение персональных данных  может осуществляться не дольше, чем этого требуют цели обработки, если иное не предусмотрено федеральными законами РФ.</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16. </w:t>
      </w:r>
      <w:r>
        <w:rPr>
          <w:rFonts w:ascii="Times New Roman" w:hAnsi="Times New Roman" w:cs="Times New Roman" w:eastAsia="Times New Roman"/>
          <w:b/>
          <w:color w:val="auto"/>
          <w:spacing w:val="0"/>
          <w:position w:val="0"/>
          <w:sz w:val="24"/>
          <w:shd w:fill="auto" w:val="clear"/>
        </w:rPr>
        <w:t xml:space="preserve">Заключительные положения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Оператор оставляет 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собой право вносить любые изменения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Политику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любое время по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своему усмотрению  в одностороннем порядке. Изменения вступают в силу после их публикации на Сайте.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6">
    <w:abstractNumId w:val="42"/>
  </w:num>
  <w:num w:numId="11">
    <w:abstractNumId w:val="36"/>
  </w:num>
  <w:num w:numId="13">
    <w:abstractNumId w:val="30"/>
  </w:num>
  <w:num w:numId="22">
    <w:abstractNumId w:val="24"/>
  </w:num>
  <w:num w:numId="24">
    <w:abstractNumId w:val="18"/>
  </w:num>
  <w:num w:numId="26">
    <w:abstractNumId w:val="12"/>
  </w:num>
  <w:num w:numId="36">
    <w:abstractNumId w:val="6"/>
  </w: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